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BDD0" w14:textId="3552EB4A" w:rsidR="00502B1F" w:rsidRDefault="2ABD0C54" w:rsidP="2F73BF1F">
      <w:pPr>
        <w:spacing w:after="0"/>
        <w:jc w:val="center"/>
      </w:pPr>
      <w:r w:rsidRPr="2F73BF1F">
        <w:rPr>
          <w:rFonts w:ascii="Aptos" w:eastAsia="Aptos" w:hAnsi="Aptos" w:cs="Aptos"/>
          <w:sz w:val="38"/>
          <w:szCs w:val="38"/>
        </w:rPr>
        <w:t xml:space="preserve">2025-26 </w:t>
      </w:r>
    </w:p>
    <w:p w14:paraId="2F4FA2E2" w14:textId="357D5037" w:rsidR="00502B1F" w:rsidRDefault="2ABD0C54" w:rsidP="2F73BF1F">
      <w:pPr>
        <w:spacing w:after="0"/>
        <w:jc w:val="center"/>
      </w:pPr>
      <w:r w:rsidRPr="2F73BF1F">
        <w:rPr>
          <w:rFonts w:ascii="Aptos" w:eastAsia="Aptos" w:hAnsi="Aptos" w:cs="Aptos"/>
          <w:sz w:val="38"/>
          <w:szCs w:val="38"/>
        </w:rPr>
        <w:t>ISP Committee Policy Review Chart</w:t>
      </w:r>
    </w:p>
    <w:p w14:paraId="0DF91759" w14:textId="208F9223" w:rsidR="00502B1F" w:rsidRDefault="2ABD0C54" w:rsidP="2F73BF1F">
      <w:pPr>
        <w:spacing w:after="0"/>
      </w:pPr>
      <w:r w:rsidRPr="2F73BF1F">
        <w:rPr>
          <w:rFonts w:ascii="Aptos" w:eastAsia="Aptos" w:hAnsi="Aptos" w:cs="Aptos"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06"/>
        <w:gridCol w:w="2085"/>
        <w:gridCol w:w="1772"/>
      </w:tblGrid>
      <w:tr w:rsidR="2F73BF1F" w14:paraId="60AFD6EE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7AA3EC55" w14:textId="6D34EE7E" w:rsidR="2F73BF1F" w:rsidRDefault="2F73BF1F" w:rsidP="2F73BF1F">
            <w:pPr>
              <w:spacing w:line="276" w:lineRule="auto"/>
              <w:jc w:val="center"/>
            </w:pPr>
            <w:r w:rsidRPr="2F73BF1F">
              <w:rPr>
                <w:rFonts w:ascii="Aptos" w:eastAsia="Aptos" w:hAnsi="Aptos" w:cs="Aptos"/>
                <w:b/>
                <w:bCs/>
                <w:color w:val="000000" w:themeColor="text1"/>
                <w:sz w:val="26"/>
                <w:szCs w:val="26"/>
              </w:rPr>
              <w:t>Policy/Procedure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05BB212C" w14:textId="187BBF44" w:rsidR="2F73BF1F" w:rsidRDefault="2F73BF1F" w:rsidP="2F73BF1F">
            <w:pPr>
              <w:jc w:val="center"/>
            </w:pPr>
            <w:r w:rsidRPr="2F73BF1F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Subcommittee </w:t>
            </w:r>
          </w:p>
          <w:p w14:paraId="1BF8E736" w14:textId="3B21C58E" w:rsidR="2F73BF1F" w:rsidRDefault="2F73BF1F" w:rsidP="2F73BF1F">
            <w:pPr>
              <w:jc w:val="center"/>
            </w:pPr>
            <w:r w:rsidRPr="2F73BF1F">
              <w:rPr>
                <w:rFonts w:ascii="Aptos" w:eastAsia="Aptos" w:hAnsi="Aptos" w:cs="Aptos"/>
                <w:b/>
                <w:bCs/>
                <w:color w:val="000000" w:themeColor="text1"/>
              </w:rPr>
              <w:t>Members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2B18303C" w14:textId="148E335C" w:rsidR="2F73BF1F" w:rsidRDefault="2F73BF1F" w:rsidP="2F73BF1F">
            <w:pPr>
              <w:jc w:val="center"/>
            </w:pPr>
            <w:r w:rsidRPr="2F73BF1F">
              <w:rPr>
                <w:rFonts w:ascii="Aptos" w:eastAsia="Aptos" w:hAnsi="Aptos" w:cs="Aptos"/>
                <w:b/>
                <w:bCs/>
                <w:color w:val="000000" w:themeColor="text1"/>
              </w:rPr>
              <w:t>Projected Review Date</w:t>
            </w:r>
          </w:p>
        </w:tc>
      </w:tr>
      <w:tr w:rsidR="212E4B42" w14:paraId="03309AAF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171DE" w14:textId="09F2BEAE" w:rsidR="64B30D19" w:rsidRDefault="64B30D19" w:rsidP="212E4B42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</w:pPr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Continuity of Operations (COOP)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2372C" w14:textId="19F74DEB" w:rsidR="64B30D19" w:rsidRDefault="64B30D19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212E4B42">
              <w:rPr>
                <w:rFonts w:ascii="Calibri" w:eastAsia="Calibri" w:hAnsi="Calibri" w:cs="Calibri"/>
                <w:sz w:val="22"/>
                <w:szCs w:val="22"/>
              </w:rPr>
              <w:t>Aubrie/Chris/DW/</w:t>
            </w:r>
          </w:p>
          <w:p w14:paraId="04BFA2B9" w14:textId="5DA4210E" w:rsidR="64B30D19" w:rsidRDefault="64B30D19" w:rsidP="212E4B42">
            <w:pPr>
              <w:rPr>
                <w:rFonts w:ascii="Aptos" w:eastAsia="Aptos" w:hAnsi="Aptos" w:cs="Aptos"/>
              </w:rPr>
            </w:pPr>
            <w:r w:rsidRPr="212E4B42">
              <w:rPr>
                <w:rFonts w:ascii="Calibri" w:eastAsia="Calibri" w:hAnsi="Calibri" w:cs="Calibri"/>
                <w:sz w:val="22"/>
                <w:szCs w:val="22"/>
              </w:rPr>
              <w:t>Tory/David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7E5205" w14:textId="2DB02C58" w:rsidR="212E4B42" w:rsidRDefault="212E4B42" w:rsidP="003F1781">
            <w:pPr>
              <w:jc w:val="center"/>
              <w:rPr>
                <w:rFonts w:ascii="Aptos" w:eastAsia="Aptos" w:hAnsi="Aptos" w:cs="Aptos"/>
                <w:b/>
                <w:bCs/>
              </w:rPr>
            </w:pPr>
          </w:p>
        </w:tc>
      </w:tr>
      <w:tr w:rsidR="212E4B42" w14:paraId="57B56CD2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29C0167" w14:textId="505F796C" w:rsidR="12F421B8" w:rsidRDefault="12F421B8" w:rsidP="212E4B42">
            <w:pPr>
              <w:spacing w:line="276" w:lineRule="auto"/>
            </w:pPr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ARC 300/300P Credit Load Policy &amp; 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11FA3CD" w14:textId="5D9082A5" w:rsidR="12F421B8" w:rsidRDefault="12F421B8">
            <w:r w:rsidRPr="212E4B42">
              <w:rPr>
                <w:rFonts w:ascii="Aptos" w:eastAsia="Aptos" w:hAnsi="Aptos" w:cs="Aptos"/>
                <w:b/>
                <w:bCs/>
                <w:color w:val="000000" w:themeColor="text1"/>
              </w:rPr>
              <w:t>Kara</w:t>
            </w:r>
            <w:r w:rsidRPr="212E4B42">
              <w:rPr>
                <w:rFonts w:ascii="Aptos" w:eastAsia="Aptos" w:hAnsi="Aptos" w:cs="Aptos"/>
                <w:color w:val="000000" w:themeColor="text1"/>
              </w:rPr>
              <w:t>, Jill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3C34390" w14:textId="69AB5EB3" w:rsidR="212E4B42" w:rsidRPr="00DC145F" w:rsidRDefault="00DC145F" w:rsidP="003F1781">
            <w:pPr>
              <w:jc w:val="center"/>
              <w:rPr>
                <w:rFonts w:ascii="Aptos" w:eastAsia="Aptos" w:hAnsi="Aptos" w:cs="Aptos"/>
              </w:rPr>
            </w:pPr>
            <w:r w:rsidRPr="00DC145F">
              <w:rPr>
                <w:rFonts w:ascii="Aptos" w:eastAsia="Aptos" w:hAnsi="Aptos" w:cs="Aptos"/>
              </w:rPr>
              <w:t xml:space="preserve">January </w:t>
            </w:r>
            <w:r w:rsidRPr="003F1781">
              <w:rPr>
                <w:rFonts w:ascii="Aptos" w:eastAsia="Aptos" w:hAnsi="Aptos" w:cs="Aptos"/>
                <w:strike/>
              </w:rPr>
              <w:t xml:space="preserve">9 </w:t>
            </w:r>
            <w:r>
              <w:rPr>
                <w:rFonts w:ascii="Aptos" w:eastAsia="Aptos" w:hAnsi="Aptos" w:cs="Aptos"/>
              </w:rPr>
              <w:t>23</w:t>
            </w:r>
          </w:p>
        </w:tc>
      </w:tr>
      <w:tr w:rsidR="212E4B42" w14:paraId="03A26BB2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E8934" w14:textId="4E4615AE" w:rsidR="212E4B42" w:rsidRDefault="12F421B8" w:rsidP="00BF4FBD">
            <w:pPr>
              <w:spacing w:line="276" w:lineRule="auto"/>
              <w:rPr>
                <w:rFonts w:ascii="Aptos" w:eastAsia="Aptos" w:hAnsi="Aptos" w:cs="Aptos"/>
                <w:sz w:val="26"/>
                <w:szCs w:val="26"/>
              </w:rPr>
            </w:pPr>
            <w:r w:rsidRPr="212E4B42">
              <w:rPr>
                <w:rFonts w:ascii="Aptos" w:eastAsia="Aptos" w:hAnsi="Aptos" w:cs="Aptos"/>
                <w:sz w:val="26"/>
                <w:szCs w:val="26"/>
              </w:rPr>
              <w:t>ARC 401/401P Deceased Student Policy &amp; 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8B9E8" w14:textId="5E88AEAA" w:rsidR="12F421B8" w:rsidRDefault="12F421B8">
            <w:r w:rsidRPr="212E4B42">
              <w:rPr>
                <w:rFonts w:ascii="Aptos" w:eastAsia="Aptos" w:hAnsi="Aptos" w:cs="Aptos"/>
                <w:b/>
                <w:bCs/>
              </w:rPr>
              <w:t>Jennifer</w:t>
            </w:r>
            <w:r w:rsidRPr="212E4B42">
              <w:rPr>
                <w:rFonts w:ascii="Aptos" w:eastAsia="Aptos" w:hAnsi="Aptos" w:cs="Aptos"/>
              </w:rPr>
              <w:t>, Sarah, Chris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6C54E" w14:textId="39F56694" w:rsidR="212E4B42" w:rsidRDefault="212E4B42" w:rsidP="003F1781">
            <w:pPr>
              <w:jc w:val="center"/>
              <w:rPr>
                <w:rFonts w:ascii="Aptos" w:eastAsia="Aptos" w:hAnsi="Aptos" w:cs="Aptos"/>
                <w:b/>
                <w:bCs/>
              </w:rPr>
            </w:pPr>
          </w:p>
        </w:tc>
      </w:tr>
      <w:tr w:rsidR="212E4B42" w14:paraId="305511C8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C09549C" w14:textId="043CB1C3" w:rsidR="12F421B8" w:rsidRDefault="12F421B8" w:rsidP="212E4B42">
            <w:pPr>
              <w:spacing w:line="276" w:lineRule="auto"/>
            </w:pPr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ARC 403/403P Registration/Late Registration Policy &amp; Procedures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C13E92E" w14:textId="3A5D68A8" w:rsidR="12F421B8" w:rsidRDefault="12F421B8" w:rsidP="212E4B42">
            <w:r w:rsidRPr="212E4B42">
              <w:rPr>
                <w:rFonts w:ascii="Aptos" w:eastAsia="Aptos" w:hAnsi="Aptos" w:cs="Aptos"/>
                <w:b/>
                <w:bCs/>
                <w:color w:val="000000" w:themeColor="text1"/>
              </w:rPr>
              <w:t>Chris</w:t>
            </w:r>
            <w:r w:rsidRPr="212E4B42">
              <w:rPr>
                <w:rFonts w:ascii="Aptos" w:eastAsia="Aptos" w:hAnsi="Aptos" w:cs="Aptos"/>
                <w:color w:val="000000" w:themeColor="text1"/>
              </w:rPr>
              <w:t>, Sarah, Jill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1D65E6C" w14:textId="0267C214" w:rsidR="212E4B42" w:rsidRPr="003F1781" w:rsidRDefault="285EB57A" w:rsidP="003F1781">
            <w:pPr>
              <w:jc w:val="center"/>
              <w:rPr>
                <w:rFonts w:ascii="Aptos" w:eastAsia="Aptos" w:hAnsi="Aptos" w:cs="Aptos"/>
              </w:rPr>
            </w:pPr>
            <w:r w:rsidRPr="00DC145F">
              <w:rPr>
                <w:rFonts w:ascii="Aptos" w:eastAsia="Aptos" w:hAnsi="Aptos" w:cs="Aptos"/>
              </w:rPr>
              <w:t>Jan</w:t>
            </w:r>
            <w:r w:rsidR="7301D124" w:rsidRPr="212E4B42">
              <w:rPr>
                <w:rFonts w:ascii="Aptos" w:eastAsia="Aptos" w:hAnsi="Aptos" w:cs="Aptos"/>
              </w:rPr>
              <w:t xml:space="preserve">uary </w:t>
            </w:r>
            <w:r w:rsidR="00DC145F">
              <w:rPr>
                <w:rFonts w:ascii="Aptos" w:eastAsia="Aptos" w:hAnsi="Aptos" w:cs="Aptos"/>
              </w:rPr>
              <w:t>23</w:t>
            </w:r>
          </w:p>
        </w:tc>
      </w:tr>
      <w:tr w:rsidR="212E4B42" w14:paraId="5AA823B3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A815B" w14:textId="4B2B9620" w:rsidR="12F421B8" w:rsidRDefault="12F421B8" w:rsidP="212E4B42">
            <w:pPr>
              <w:spacing w:line="276" w:lineRule="auto"/>
            </w:pPr>
            <w:r w:rsidRPr="212E4B42">
              <w:rPr>
                <w:rFonts w:ascii="Aptos" w:eastAsia="Aptos" w:hAnsi="Aptos" w:cs="Aptos"/>
                <w:sz w:val="26"/>
                <w:szCs w:val="26"/>
              </w:rPr>
              <w:t>ARC 404/404P Activating and Deactivating Student Accounts Policy &amp; 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1A3178" w14:textId="5294D0D5" w:rsidR="12F421B8" w:rsidRDefault="12F421B8">
            <w:r w:rsidRPr="212E4B42">
              <w:rPr>
                <w:rFonts w:ascii="Aptos" w:eastAsia="Aptos" w:hAnsi="Aptos" w:cs="Aptos"/>
              </w:rPr>
              <w:t xml:space="preserve">DW, Sarah, </w:t>
            </w:r>
            <w:r w:rsidRPr="00DC145F">
              <w:rPr>
                <w:rFonts w:ascii="Aptos" w:eastAsia="Aptos" w:hAnsi="Aptos" w:cs="Aptos"/>
                <w:b/>
                <w:bCs/>
              </w:rPr>
              <w:t>Chris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3DAFA0" w14:textId="3744FC37" w:rsidR="212E4B42" w:rsidRDefault="212E4B42" w:rsidP="003F1781">
            <w:pPr>
              <w:jc w:val="center"/>
              <w:rPr>
                <w:rFonts w:ascii="Aptos" w:eastAsia="Aptos" w:hAnsi="Aptos" w:cs="Aptos"/>
                <w:b/>
                <w:bCs/>
              </w:rPr>
            </w:pPr>
          </w:p>
        </w:tc>
      </w:tr>
      <w:tr w:rsidR="2F73BF1F" w14:paraId="0B1F6B97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EDD3442" w14:textId="05F94ADE" w:rsidR="2F73BF1F" w:rsidRDefault="2F73BF1F" w:rsidP="2F73BF1F">
            <w:pPr>
              <w:spacing w:line="276" w:lineRule="auto"/>
            </w:pPr>
            <w:r w:rsidRPr="2F73BF1F">
              <w:rPr>
                <w:rFonts w:ascii="Aptos" w:eastAsia="Aptos" w:hAnsi="Aptos" w:cs="Aptos"/>
                <w:sz w:val="26"/>
                <w:szCs w:val="26"/>
              </w:rPr>
              <w:t>ISP 160/160A Course Outline and Course Syllabus Information Policy &amp; Course Syllabus Information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7599672" w14:textId="5DAEE7B1" w:rsidR="2F73BF1F" w:rsidRDefault="374F929C" w:rsidP="2F73BF1F">
            <w:r w:rsidRPr="212E4B42">
              <w:rPr>
                <w:rFonts w:ascii="Aptos" w:eastAsia="Aptos" w:hAnsi="Aptos" w:cs="Aptos"/>
                <w:b/>
                <w:bCs/>
              </w:rPr>
              <w:t>Ryan</w:t>
            </w:r>
            <w:r w:rsidRPr="212E4B42">
              <w:rPr>
                <w:rFonts w:ascii="Aptos" w:eastAsia="Aptos" w:hAnsi="Aptos" w:cs="Aptos"/>
              </w:rPr>
              <w:t>, Dru, D</w:t>
            </w:r>
            <w:r w:rsidR="68632230" w:rsidRPr="212E4B42">
              <w:rPr>
                <w:rFonts w:ascii="Aptos" w:eastAsia="Aptos" w:hAnsi="Aptos" w:cs="Aptos"/>
              </w:rPr>
              <w:t xml:space="preserve">W, </w:t>
            </w:r>
            <w:r w:rsidRPr="212E4B42">
              <w:rPr>
                <w:rFonts w:ascii="Aptos" w:eastAsia="Aptos" w:hAnsi="Aptos" w:cs="Aptos"/>
              </w:rPr>
              <w:t>Leslie, Armetta</w:t>
            </w:r>
            <w:r w:rsidR="479F5C68" w:rsidRPr="212E4B42">
              <w:rPr>
                <w:rFonts w:ascii="Aptos" w:eastAsia="Aptos" w:hAnsi="Aptos" w:cs="Aptos"/>
              </w:rPr>
              <w:t>, Eric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9937A98" w14:textId="6B4F22D6" w:rsidR="2F73BF1F" w:rsidRDefault="2F73BF1F" w:rsidP="003F1781">
            <w:pPr>
              <w:jc w:val="center"/>
            </w:pPr>
          </w:p>
        </w:tc>
      </w:tr>
      <w:tr w:rsidR="2F73BF1F" w14:paraId="369E5171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1F867" w14:textId="75B1517B" w:rsidR="2F73BF1F" w:rsidRDefault="2F73BF1F" w:rsidP="2F73BF1F">
            <w:pPr>
              <w:tabs>
                <w:tab w:val="left" w:pos="990"/>
              </w:tabs>
              <w:spacing w:line="276" w:lineRule="auto"/>
            </w:pPr>
            <w:r w:rsidRPr="2F73BF1F">
              <w:rPr>
                <w:rFonts w:ascii="Aptos" w:eastAsia="Aptos" w:hAnsi="Aptos" w:cs="Aptos"/>
                <w:sz w:val="26"/>
                <w:szCs w:val="26"/>
              </w:rPr>
              <w:t>ISP 162</w:t>
            </w:r>
            <w:r w:rsidR="003F1781">
              <w:rPr>
                <w:rFonts w:ascii="Aptos" w:eastAsia="Aptos" w:hAnsi="Aptos" w:cs="Aptos"/>
                <w:sz w:val="26"/>
                <w:szCs w:val="26"/>
              </w:rPr>
              <w:t>/</w:t>
            </w:r>
            <w:r w:rsidR="003F1781">
              <w:rPr>
                <w:rFonts w:ascii="Aptos" w:eastAsia="Aptos" w:hAnsi="Aptos" w:cs="Aptos"/>
                <w:b/>
                <w:bCs/>
                <w:sz w:val="26"/>
                <w:szCs w:val="26"/>
              </w:rPr>
              <w:t>162P</w:t>
            </w:r>
            <w:r w:rsidRPr="2F73BF1F">
              <w:rPr>
                <w:rFonts w:ascii="Aptos" w:eastAsia="Aptos" w:hAnsi="Aptos" w:cs="Aptos"/>
                <w:sz w:val="26"/>
                <w:szCs w:val="26"/>
              </w:rPr>
              <w:t xml:space="preserve"> Program Creation and Approval Policy</w:t>
            </w:r>
            <w:r w:rsidR="003F1781">
              <w:rPr>
                <w:rFonts w:ascii="Aptos" w:eastAsia="Aptos" w:hAnsi="Aptos" w:cs="Aptos"/>
                <w:sz w:val="26"/>
                <w:szCs w:val="26"/>
              </w:rPr>
              <w:t>/</w:t>
            </w:r>
            <w:r w:rsidR="003F1781" w:rsidRPr="003F1781">
              <w:rPr>
                <w:rFonts w:ascii="Aptos" w:eastAsia="Aptos" w:hAnsi="Aptos" w:cs="Aptos"/>
                <w:b/>
                <w:bCs/>
                <w:sz w:val="26"/>
                <w:szCs w:val="26"/>
              </w:rPr>
              <w:t>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10DA31" w14:textId="74555D89" w:rsidR="2F73BF1F" w:rsidRDefault="2F73BF1F" w:rsidP="2F73BF1F">
            <w:r w:rsidRPr="2F73BF1F">
              <w:rPr>
                <w:rFonts w:ascii="Aptos" w:eastAsia="Aptos" w:hAnsi="Aptos" w:cs="Aptos"/>
                <w:b/>
                <w:bCs/>
              </w:rPr>
              <w:t>Dru</w:t>
            </w:r>
            <w:r w:rsidRPr="2F73BF1F">
              <w:rPr>
                <w:rFonts w:ascii="Aptos" w:eastAsia="Aptos" w:hAnsi="Aptos" w:cs="Aptos"/>
              </w:rPr>
              <w:t>, Lars, Lupe, Craig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A3A0E7" w14:textId="6827F317" w:rsidR="2F73BF1F" w:rsidRDefault="003F1781" w:rsidP="003F1781">
            <w:pPr>
              <w:jc w:val="center"/>
            </w:pPr>
            <w:r>
              <w:t>January 23</w:t>
            </w:r>
          </w:p>
        </w:tc>
      </w:tr>
      <w:tr w:rsidR="2F73BF1F" w14:paraId="49DFD293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13EDC1E8" w14:textId="56925310" w:rsidR="2F73BF1F" w:rsidRDefault="2F73BF1F" w:rsidP="2F73BF1F">
            <w:pPr>
              <w:tabs>
                <w:tab w:val="left" w:pos="990"/>
              </w:tabs>
              <w:spacing w:line="276" w:lineRule="auto"/>
            </w:pPr>
            <w:r w:rsidRPr="2F73BF1F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ISP 165 Program Suspension and Reinstatement Policy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50A54DD9" w14:textId="5F93567F" w:rsidR="2F73BF1F" w:rsidRDefault="2F73BF1F" w:rsidP="2F73BF1F">
            <w:r w:rsidRPr="2F73BF1F">
              <w:rPr>
                <w:rFonts w:ascii="Aptos" w:eastAsia="Aptos" w:hAnsi="Aptos" w:cs="Aptos"/>
                <w:b/>
                <w:bCs/>
                <w:color w:val="000000" w:themeColor="text1"/>
              </w:rPr>
              <w:t>Dru</w:t>
            </w:r>
            <w:r w:rsidRPr="2F73BF1F">
              <w:rPr>
                <w:rFonts w:ascii="Aptos" w:eastAsia="Aptos" w:hAnsi="Aptos" w:cs="Aptos"/>
                <w:color w:val="000000" w:themeColor="text1"/>
              </w:rPr>
              <w:t>, Aubrie, Craig, David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3CC904E4" w14:textId="34D685BC" w:rsidR="2F73BF1F" w:rsidRDefault="2F73BF1F" w:rsidP="003F1781">
            <w:pPr>
              <w:jc w:val="center"/>
            </w:pPr>
          </w:p>
        </w:tc>
      </w:tr>
      <w:tr w:rsidR="2F73BF1F" w14:paraId="40993F80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EC03C" w14:textId="056226DF" w:rsidR="2F73BF1F" w:rsidRDefault="2F73BF1F" w:rsidP="2F73BF1F">
            <w:pPr>
              <w:tabs>
                <w:tab w:val="left" w:pos="990"/>
              </w:tabs>
              <w:spacing w:line="276" w:lineRule="auto"/>
            </w:pPr>
            <w:r w:rsidRPr="2F73BF1F">
              <w:rPr>
                <w:rFonts w:ascii="Aptos" w:eastAsia="Aptos" w:hAnsi="Aptos" w:cs="Aptos"/>
                <w:sz w:val="26"/>
                <w:szCs w:val="26"/>
              </w:rPr>
              <w:t>ISP 166 Program Amendment Policy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76A90C" w14:textId="11CB8365" w:rsidR="2F73BF1F" w:rsidRDefault="2F73BF1F" w:rsidP="2F73BF1F">
            <w:r w:rsidRPr="2F73BF1F">
              <w:rPr>
                <w:rFonts w:ascii="Aptos" w:eastAsia="Aptos" w:hAnsi="Aptos" w:cs="Aptos"/>
                <w:b/>
                <w:bCs/>
              </w:rPr>
              <w:t>Dru</w:t>
            </w:r>
            <w:r w:rsidRPr="2F73BF1F">
              <w:rPr>
                <w:rFonts w:ascii="Aptos" w:eastAsia="Aptos" w:hAnsi="Aptos" w:cs="Aptos"/>
              </w:rPr>
              <w:t>, Lupe, Craig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8E82A" w14:textId="24D53E30" w:rsidR="2F73BF1F" w:rsidRDefault="2F73BF1F" w:rsidP="003F1781">
            <w:pPr>
              <w:jc w:val="center"/>
            </w:pPr>
          </w:p>
        </w:tc>
      </w:tr>
      <w:tr w:rsidR="2F73BF1F" w14:paraId="40E60593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1803BC38" w14:textId="2DAFA83F" w:rsidR="2F73BF1F" w:rsidRDefault="2F73BF1F" w:rsidP="2F73BF1F">
            <w:pPr>
              <w:tabs>
                <w:tab w:val="left" w:pos="990"/>
              </w:tabs>
              <w:spacing w:line="276" w:lineRule="auto"/>
            </w:pPr>
            <w:r w:rsidRPr="2F73BF1F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 xml:space="preserve">ISP 170/170P Textbook and Instructional Materials Adoption Policy &amp; Procedure 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5DC73C38" w14:textId="36C594B4" w:rsidR="2F73BF1F" w:rsidRDefault="2F73BF1F" w:rsidP="2F73BF1F">
            <w:r w:rsidRPr="2F73BF1F">
              <w:rPr>
                <w:rFonts w:ascii="Aptos" w:eastAsia="Aptos" w:hAnsi="Aptos" w:cs="Aptos"/>
                <w:color w:val="000000" w:themeColor="text1"/>
              </w:rPr>
              <w:t>Ryan, DW, Leslie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720AD377" w14:textId="23BF7674" w:rsidR="2F73BF1F" w:rsidRDefault="2F73BF1F" w:rsidP="003F1781">
            <w:pPr>
              <w:jc w:val="center"/>
            </w:pPr>
          </w:p>
        </w:tc>
      </w:tr>
      <w:tr w:rsidR="212E4B42" w14:paraId="2BF3FB37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2DE049" w14:textId="49623409" w:rsidR="794016A0" w:rsidRDefault="794016A0" w:rsidP="212E4B42">
            <w:pPr>
              <w:tabs>
                <w:tab w:val="left" w:pos="990"/>
              </w:tabs>
              <w:spacing w:line="276" w:lineRule="auto"/>
            </w:pPr>
            <w:r w:rsidRPr="212E4B42">
              <w:rPr>
                <w:rFonts w:ascii="Aptos" w:eastAsia="Aptos" w:hAnsi="Aptos" w:cs="Aptos"/>
                <w:sz w:val="26"/>
                <w:szCs w:val="26"/>
              </w:rPr>
              <w:t>ISP 191/191P Administrative Withdrawal Policy &amp; 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13EEA1" w14:textId="6CBD8313" w:rsidR="794016A0" w:rsidRDefault="794016A0" w:rsidP="212E4B42">
            <w:r w:rsidRPr="212E4B42">
              <w:rPr>
                <w:rFonts w:ascii="Aptos" w:eastAsia="Aptos" w:hAnsi="Aptos" w:cs="Aptos"/>
                <w:b/>
                <w:bCs/>
              </w:rPr>
              <w:t>Chris</w:t>
            </w:r>
            <w:r w:rsidRPr="212E4B42">
              <w:rPr>
                <w:rFonts w:ascii="Aptos" w:eastAsia="Aptos" w:hAnsi="Aptos" w:cs="Aptos"/>
              </w:rPr>
              <w:t>, Aubrie, DW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6746A8B" w14:textId="154E92F0" w:rsidR="212E4B42" w:rsidRDefault="6D13E436" w:rsidP="003F1781">
            <w:pPr>
              <w:jc w:val="center"/>
              <w:rPr>
                <w:rFonts w:ascii="Aptos" w:eastAsia="Aptos" w:hAnsi="Aptos" w:cs="Aptos"/>
              </w:rPr>
            </w:pPr>
            <w:r w:rsidRPr="212E4B42">
              <w:rPr>
                <w:rFonts w:ascii="Aptos" w:eastAsia="Aptos" w:hAnsi="Aptos" w:cs="Aptos"/>
              </w:rPr>
              <w:t>January</w:t>
            </w:r>
            <w:r w:rsidRPr="00DC145F">
              <w:rPr>
                <w:rFonts w:ascii="Aptos" w:eastAsia="Aptos" w:hAnsi="Aptos" w:cs="Aptos"/>
                <w:strike/>
              </w:rPr>
              <w:t xml:space="preserve"> 9</w:t>
            </w:r>
            <w:r w:rsidR="00DC145F" w:rsidRPr="00DC145F">
              <w:rPr>
                <w:rFonts w:ascii="Aptos" w:eastAsia="Aptos" w:hAnsi="Aptos" w:cs="Aptos"/>
                <w:strike/>
              </w:rPr>
              <w:t xml:space="preserve"> </w:t>
            </w:r>
            <w:r w:rsidR="00DC145F">
              <w:rPr>
                <w:rFonts w:ascii="Aptos" w:eastAsia="Aptos" w:hAnsi="Aptos" w:cs="Aptos"/>
              </w:rPr>
              <w:t>23</w:t>
            </w:r>
          </w:p>
        </w:tc>
      </w:tr>
      <w:tr w:rsidR="212E4B42" w14:paraId="414A94D4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7CF6C023" w14:textId="35137B53" w:rsidR="794016A0" w:rsidRDefault="794016A0" w:rsidP="212E4B42">
            <w:pPr>
              <w:tabs>
                <w:tab w:val="left" w:pos="990"/>
              </w:tabs>
              <w:spacing w:line="276" w:lineRule="auto"/>
            </w:pPr>
            <w:r w:rsidRPr="212E4B42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ISP 281/281P Grade Appeal Policy &amp; Procedure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61E5C9DF" w14:textId="4D0781B3" w:rsidR="794016A0" w:rsidRDefault="794016A0" w:rsidP="212E4B42">
            <w:pPr>
              <w:rPr>
                <w:rFonts w:ascii="Aptos" w:eastAsia="Aptos" w:hAnsi="Aptos" w:cs="Aptos"/>
                <w:color w:val="000000" w:themeColor="text1"/>
              </w:rPr>
            </w:pPr>
            <w:r w:rsidRPr="212E4B42">
              <w:rPr>
                <w:rFonts w:ascii="Aptos" w:eastAsia="Aptos" w:hAnsi="Aptos" w:cs="Aptos"/>
                <w:color w:val="000000" w:themeColor="text1"/>
              </w:rPr>
              <w:t>NA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7E108A77" w14:textId="1615D74C" w:rsidR="212E4B42" w:rsidRDefault="212E4B42" w:rsidP="003F1781">
            <w:pPr>
              <w:jc w:val="center"/>
              <w:rPr>
                <w:rFonts w:ascii="Aptos" w:eastAsia="Aptos" w:hAnsi="Aptos" w:cs="Aptos"/>
              </w:rPr>
            </w:pPr>
          </w:p>
        </w:tc>
      </w:tr>
      <w:tr w:rsidR="167F9C65" w14:paraId="5F69B257" w14:textId="77777777" w:rsidTr="00DC145F">
        <w:trPr>
          <w:trHeight w:val="300"/>
          <w:jc w:val="center"/>
        </w:trPr>
        <w:tc>
          <w:tcPr>
            <w:tcW w:w="5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</w:tcPr>
          <w:p w14:paraId="346D039E" w14:textId="4C2793C5" w:rsidR="246BCF46" w:rsidRDefault="246BCF46" w:rsidP="167F9C65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</w:pPr>
            <w:r w:rsidRPr="167F9C65">
              <w:rPr>
                <w:rFonts w:ascii="Aptos" w:eastAsia="Aptos" w:hAnsi="Aptos" w:cs="Aptos"/>
                <w:color w:val="000000" w:themeColor="text1"/>
                <w:sz w:val="26"/>
                <w:szCs w:val="26"/>
              </w:rPr>
              <w:t>ISP 492 Multiple Degrees and Certificates of Completion</w:t>
            </w:r>
          </w:p>
        </w:tc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25CA6682" w14:textId="42FAF79C" w:rsidR="246BCF46" w:rsidRDefault="246BCF46" w:rsidP="167F9C65">
            <w:pPr>
              <w:rPr>
                <w:rFonts w:ascii="Aptos" w:eastAsia="Aptos" w:hAnsi="Aptos" w:cs="Aptos"/>
                <w:color w:val="000000" w:themeColor="text1"/>
              </w:rPr>
            </w:pPr>
            <w:r w:rsidRPr="167F9C65">
              <w:rPr>
                <w:rFonts w:ascii="Aptos" w:eastAsia="Aptos" w:hAnsi="Aptos" w:cs="Aptos"/>
                <w:b/>
                <w:bCs/>
                <w:color w:val="000000" w:themeColor="text1"/>
              </w:rPr>
              <w:t>Scot,</w:t>
            </w:r>
            <w:r w:rsidRPr="167F9C65">
              <w:rPr>
                <w:rFonts w:ascii="Aptos" w:eastAsia="Aptos" w:hAnsi="Aptos" w:cs="Aptos"/>
                <w:color w:val="000000" w:themeColor="text1"/>
              </w:rPr>
              <w:t xml:space="preserve"> Jill, Sarah, Lars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tcMar>
              <w:left w:w="108" w:type="dxa"/>
              <w:right w:w="108" w:type="dxa"/>
            </w:tcMar>
            <w:vAlign w:val="center"/>
          </w:tcPr>
          <w:p w14:paraId="546CAE21" w14:textId="1DBFF18A" w:rsidR="246BCF46" w:rsidRDefault="246BCF46" w:rsidP="003F1781">
            <w:pPr>
              <w:jc w:val="center"/>
              <w:rPr>
                <w:rFonts w:ascii="Aptos" w:eastAsia="Aptos" w:hAnsi="Aptos" w:cs="Aptos"/>
              </w:rPr>
            </w:pPr>
            <w:r w:rsidRPr="167F9C65">
              <w:rPr>
                <w:rFonts w:ascii="Aptos" w:eastAsia="Aptos" w:hAnsi="Aptos" w:cs="Aptos"/>
              </w:rPr>
              <w:t>January</w:t>
            </w:r>
            <w:r w:rsidRPr="00DC145F">
              <w:rPr>
                <w:rFonts w:ascii="Aptos" w:eastAsia="Aptos" w:hAnsi="Aptos" w:cs="Aptos"/>
                <w:strike/>
              </w:rPr>
              <w:t xml:space="preserve"> 9</w:t>
            </w:r>
            <w:r w:rsidR="00DC145F" w:rsidRPr="00DC145F">
              <w:rPr>
                <w:rFonts w:ascii="Aptos" w:eastAsia="Aptos" w:hAnsi="Aptos" w:cs="Aptos"/>
                <w:strike/>
              </w:rPr>
              <w:t xml:space="preserve"> </w:t>
            </w:r>
            <w:r w:rsidR="00DC145F">
              <w:rPr>
                <w:rFonts w:ascii="Aptos" w:eastAsia="Aptos" w:hAnsi="Aptos" w:cs="Aptos"/>
              </w:rPr>
              <w:t>23</w:t>
            </w:r>
          </w:p>
        </w:tc>
      </w:tr>
    </w:tbl>
    <w:p w14:paraId="0E1DDAED" w14:textId="346E1A8D" w:rsidR="00502B1F" w:rsidRDefault="2ABD0C54" w:rsidP="2F73BF1F">
      <w:pPr>
        <w:spacing w:after="0"/>
      </w:pPr>
      <w:r w:rsidRPr="2F73BF1F">
        <w:rPr>
          <w:rFonts w:ascii="Aptos" w:eastAsia="Aptos" w:hAnsi="Aptos" w:cs="Aptos"/>
          <w:b/>
          <w:bCs/>
          <w:i/>
          <w:iCs/>
          <w:sz w:val="12"/>
          <w:szCs w:val="12"/>
        </w:rPr>
        <w:t xml:space="preserve"> </w:t>
      </w:r>
    </w:p>
    <w:p w14:paraId="14D51F61" w14:textId="66D26333" w:rsidR="00502B1F" w:rsidRDefault="2ABD0C54" w:rsidP="2F73BF1F">
      <w:pPr>
        <w:spacing w:after="0"/>
      </w:pPr>
      <w:r w:rsidRPr="2F73BF1F">
        <w:rPr>
          <w:rFonts w:ascii="Aptos" w:eastAsia="Aptos" w:hAnsi="Aptos" w:cs="Aptos"/>
          <w:b/>
          <w:bCs/>
          <w:i/>
          <w:iCs/>
          <w:sz w:val="20"/>
          <w:szCs w:val="20"/>
        </w:rPr>
        <w:t>Bold indicates the subcommittee lead</w:t>
      </w:r>
    </w:p>
    <w:p w14:paraId="2C078E63" w14:textId="4FCFF927" w:rsidR="00502B1F" w:rsidRDefault="00502B1F"/>
    <w:sectPr w:rsidR="00502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17A8" w14:textId="77777777" w:rsidR="005F4856" w:rsidRDefault="005F4856" w:rsidP="003F1781">
      <w:pPr>
        <w:spacing w:after="0" w:line="240" w:lineRule="auto"/>
      </w:pPr>
      <w:r>
        <w:separator/>
      </w:r>
    </w:p>
  </w:endnote>
  <w:endnote w:type="continuationSeparator" w:id="0">
    <w:p w14:paraId="0E9BEFBF" w14:textId="77777777" w:rsidR="005F4856" w:rsidRDefault="005F4856" w:rsidP="003F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F972" w14:textId="77777777" w:rsidR="005F4856" w:rsidRDefault="005F4856" w:rsidP="003F1781">
      <w:pPr>
        <w:spacing w:after="0" w:line="240" w:lineRule="auto"/>
      </w:pPr>
      <w:r>
        <w:separator/>
      </w:r>
    </w:p>
  </w:footnote>
  <w:footnote w:type="continuationSeparator" w:id="0">
    <w:p w14:paraId="608CA40F" w14:textId="77777777" w:rsidR="005F4856" w:rsidRDefault="005F4856" w:rsidP="003F1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A0FB2"/>
    <w:rsid w:val="000171C5"/>
    <w:rsid w:val="00344FFF"/>
    <w:rsid w:val="003C3104"/>
    <w:rsid w:val="003F1781"/>
    <w:rsid w:val="00502B1F"/>
    <w:rsid w:val="005F4856"/>
    <w:rsid w:val="0065130D"/>
    <w:rsid w:val="00695F41"/>
    <w:rsid w:val="007660A1"/>
    <w:rsid w:val="007F0755"/>
    <w:rsid w:val="00AA7020"/>
    <w:rsid w:val="00BE13E1"/>
    <w:rsid w:val="00BF4FBD"/>
    <w:rsid w:val="00D17519"/>
    <w:rsid w:val="00DB66FE"/>
    <w:rsid w:val="00DC145F"/>
    <w:rsid w:val="00F75C98"/>
    <w:rsid w:val="024AFCF9"/>
    <w:rsid w:val="073E9597"/>
    <w:rsid w:val="07F06A6D"/>
    <w:rsid w:val="0CF75A43"/>
    <w:rsid w:val="12F421B8"/>
    <w:rsid w:val="15DCC8F4"/>
    <w:rsid w:val="167F9C65"/>
    <w:rsid w:val="18E7F58D"/>
    <w:rsid w:val="1A53B15F"/>
    <w:rsid w:val="1CD8B8EE"/>
    <w:rsid w:val="212E4B42"/>
    <w:rsid w:val="215D0A1B"/>
    <w:rsid w:val="246BCF46"/>
    <w:rsid w:val="285EB57A"/>
    <w:rsid w:val="2AB61223"/>
    <w:rsid w:val="2ABD0C54"/>
    <w:rsid w:val="2CCC9A11"/>
    <w:rsid w:val="2F73BF1F"/>
    <w:rsid w:val="31D7BB74"/>
    <w:rsid w:val="33FC20A1"/>
    <w:rsid w:val="374F929C"/>
    <w:rsid w:val="44B36E32"/>
    <w:rsid w:val="46E54169"/>
    <w:rsid w:val="479F5C68"/>
    <w:rsid w:val="48F3F901"/>
    <w:rsid w:val="4A32F46F"/>
    <w:rsid w:val="4AED4487"/>
    <w:rsid w:val="52EC934F"/>
    <w:rsid w:val="535FE60D"/>
    <w:rsid w:val="5AF0A7ED"/>
    <w:rsid w:val="5F8685B6"/>
    <w:rsid w:val="645381CF"/>
    <w:rsid w:val="64B30D19"/>
    <w:rsid w:val="6770DAA4"/>
    <w:rsid w:val="68632230"/>
    <w:rsid w:val="6A58C8BA"/>
    <w:rsid w:val="6B108C46"/>
    <w:rsid w:val="6CA13C64"/>
    <w:rsid w:val="6D13E436"/>
    <w:rsid w:val="6E92587E"/>
    <w:rsid w:val="6F1C83E5"/>
    <w:rsid w:val="70FA0FB2"/>
    <w:rsid w:val="7301D124"/>
    <w:rsid w:val="794016A0"/>
    <w:rsid w:val="7B0EEE5F"/>
    <w:rsid w:val="7C28B685"/>
    <w:rsid w:val="7EC5B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0FB2"/>
  <w15:chartTrackingRefBased/>
  <w15:docId w15:val="{B9FCB51F-0426-4C7D-A31A-1F73B8CB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A7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781"/>
  </w:style>
  <w:style w:type="paragraph" w:styleId="Footer">
    <w:name w:val="footer"/>
    <w:basedOn w:val="Normal"/>
    <w:link w:val="FooterChar"/>
    <w:uiPriority w:val="99"/>
    <w:unhideWhenUsed/>
    <w:rsid w:val="003F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1064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Hodgkinson</dc:creator>
  <cp:keywords/>
  <dc:description/>
  <cp:lastModifiedBy>Beth Hodgkinson</cp:lastModifiedBy>
  <cp:revision>3</cp:revision>
  <cp:lastPrinted>2026-01-23T00:27:00Z</cp:lastPrinted>
  <dcterms:created xsi:type="dcterms:W3CDTF">2026-01-23T00:26:00Z</dcterms:created>
  <dcterms:modified xsi:type="dcterms:W3CDTF">2026-01-23T00:27:00Z</dcterms:modified>
</cp:coreProperties>
</file>